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jc w:val="center"/>
        <w:rPr>
          <w:rFonts w:hint="eastAsia" w:ascii="宋体" w:hAnsi="宋体" w:eastAsia="宋体" w:cs="宋体"/>
          <w:color w:val="666666"/>
          <w:sz w:val="24"/>
          <w:szCs w:val="24"/>
          <w:shd w:val="clear" w:color="auto" w:fill="FFFFFF"/>
        </w:rPr>
      </w:pPr>
      <w:r>
        <w:rPr>
          <w:rFonts w:hint="eastAsia" w:ascii="微软雅黑" w:hAnsi="微软雅黑" w:eastAsia="微软雅黑"/>
          <w:b/>
          <w:bCs/>
          <w:sz w:val="36"/>
          <w:szCs w:val="36"/>
        </w:rPr>
        <w:t>细胞</w:t>
      </w:r>
      <w:r>
        <w:rPr>
          <w:rFonts w:hint="eastAsia" w:ascii="微软雅黑" w:hAnsi="微软雅黑" w:eastAsia="微软雅黑"/>
          <w:b/>
          <w:bCs/>
          <w:sz w:val="36"/>
          <w:szCs w:val="36"/>
          <w:lang w:eastAsia="zh-CN"/>
        </w:rPr>
        <w:t>医学</w:t>
      </w:r>
      <w:r>
        <w:rPr>
          <w:rFonts w:hint="eastAsia" w:ascii="微软雅黑" w:hAnsi="微软雅黑" w:eastAsia="微软雅黑"/>
          <w:b/>
          <w:bCs/>
          <w:sz w:val="36"/>
          <w:szCs w:val="36"/>
        </w:rPr>
        <w:t>图像分析系统技术参数</w:t>
      </w:r>
    </w:p>
    <w:p>
      <w:pPr>
        <w:spacing w:line="360" w:lineRule="auto"/>
        <w:ind w:left="240" w:hanging="240" w:hanging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用于骨髓细胞分析，</w:t>
      </w:r>
      <w:r>
        <w:rPr>
          <w:rFonts w:hint="eastAsia" w:ascii="宋体" w:hAnsi="宋体" w:eastAsia="宋体" w:cs="宋体"/>
          <w:sz w:val="24"/>
          <w:szCs w:val="24"/>
        </w:rPr>
        <w:t>可与科室现有显微镜（型号奥林巴斯</w:t>
      </w:r>
      <w:r>
        <w:rPr>
          <w:rFonts w:hint="eastAsia" w:ascii="宋体" w:hAnsi="宋体" w:eastAsia="宋体" w:cs="宋体"/>
          <w:color w:val="auto"/>
          <w:sz w:val="24"/>
          <w:szCs w:val="24"/>
        </w:rPr>
        <w:t>BX51）</w:t>
      </w:r>
      <w:r>
        <w:rPr>
          <w:rFonts w:hint="eastAsia" w:ascii="宋体" w:hAnsi="宋体" w:eastAsia="宋体" w:cs="宋体"/>
          <w:sz w:val="24"/>
          <w:szCs w:val="24"/>
        </w:rPr>
        <w:t>联接组成系统。</w:t>
      </w:r>
    </w:p>
    <w:p>
      <w:pPr>
        <w:spacing w:line="360" w:lineRule="auto"/>
        <w:ind w:left="242" w:hanging="242" w:hangingChars="101"/>
        <w:rPr>
          <w:rFonts w:hint="eastAsia" w:ascii="宋体" w:hAnsi="宋体" w:eastAsia="宋体" w:cs="宋体"/>
          <w:sz w:val="24"/>
          <w:szCs w:val="24"/>
        </w:rPr>
      </w:pPr>
      <w:r>
        <w:rPr>
          <w:rFonts w:hint="eastAsia" w:ascii="宋体" w:hAnsi="宋体" w:eastAsia="宋体" w:cs="宋体"/>
          <w:sz w:val="24"/>
          <w:szCs w:val="24"/>
        </w:rPr>
        <w:t>2 数据扩展方便，当磁盘空间满时，只需要插入一块硬盘同时设置一下存储路径就可以继续工作。并且原有的历史数据也能够通过软件进行查询，无需删除原始记录或者反复更换硬盘。</w:t>
      </w:r>
    </w:p>
    <w:p>
      <w:pPr>
        <w:spacing w:line="360" w:lineRule="auto"/>
        <w:rPr>
          <w:rFonts w:hint="eastAsia" w:ascii="宋体" w:hAnsi="宋体" w:eastAsia="宋体" w:cs="宋体"/>
          <w:sz w:val="24"/>
          <w:szCs w:val="24"/>
        </w:rPr>
      </w:pPr>
      <w:r>
        <w:rPr>
          <w:rFonts w:hint="eastAsia" w:ascii="宋体" w:hAnsi="宋体" w:eastAsia="宋体" w:cs="宋体"/>
          <w:sz w:val="24"/>
          <w:szCs w:val="24"/>
        </w:rPr>
        <w:t>3 提供权限控制功能，包括：查看、新建、检测、审核、打印、帐号管理和配置管理权限。每个权限只能在权限允许范围内工作。</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4提供统计功能，包括：工作量统计、诊断结论统计、细胞种类统计。</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5提供档案比较功能，用户在检测任务或者审核任务可以及时调阅该患者的历史档案进行患情比较和分析。</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6支持组合查询，根据用户需要方便快捷的查询到所需结果。</w:t>
      </w:r>
    </w:p>
    <w:p>
      <w:pPr>
        <w:spacing w:line="360" w:lineRule="auto"/>
        <w:ind w:left="360" w:hanging="360" w:hangingChars="150"/>
        <w:jc w:val="left"/>
        <w:rPr>
          <w:rFonts w:hint="eastAsia" w:ascii="宋体" w:hAnsi="宋体" w:eastAsia="宋体" w:cs="宋体"/>
          <w:sz w:val="24"/>
          <w:szCs w:val="24"/>
        </w:rPr>
      </w:pPr>
      <w:r>
        <w:rPr>
          <w:rFonts w:hint="eastAsia" w:ascii="宋体" w:hAnsi="宋体" w:eastAsia="宋体" w:cs="宋体"/>
          <w:sz w:val="24"/>
          <w:szCs w:val="24"/>
        </w:rPr>
        <w:t>7支持多种计数方式。可以采用键盘、USB计数器、手动输入等方式进行计数，计数结果实时显示，并根据设定数量进行计满提示，避免误操作。计数结果分细胞个数显示和百分比显示。</w:t>
      </w:r>
    </w:p>
    <w:p>
      <w:pPr>
        <w:spacing w:line="360" w:lineRule="auto"/>
        <w:rPr>
          <w:rFonts w:hint="eastAsia" w:ascii="宋体" w:hAnsi="宋体" w:eastAsia="宋体" w:cs="宋体"/>
          <w:sz w:val="24"/>
          <w:szCs w:val="24"/>
        </w:rPr>
      </w:pPr>
      <w:r>
        <w:rPr>
          <w:rFonts w:hint="eastAsia" w:ascii="宋体" w:hAnsi="宋体" w:eastAsia="宋体" w:cs="宋体"/>
          <w:sz w:val="24"/>
          <w:szCs w:val="24"/>
        </w:rPr>
        <w:t>8提供图片标注功能，可在图片上标注信息。</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9提供打印报告单样式选择功能，在打印报告单前，通过打印预览方式可以选择需要打印样式。内置4种类型：无图样式、单图样式、双图样式和6图样式。</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10提供视频参数快捷设置功能。将视频参数调整好后，可以保存为某个方案。可提供最多8个方案供用户使用。当下次需要使用某参数时，直接点击方案即可自动设置为某方案的参数。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11支持经典病案汇总保存，在检测过程中可以将经典病例图片保存在本地供以后分析适用。</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eastAsia="zh-CN"/>
        </w:rPr>
        <w:t>用于骨髓细胞分析，有</w:t>
      </w:r>
      <w:r>
        <w:rPr>
          <w:rFonts w:hint="eastAsia" w:ascii="宋体" w:hAnsi="宋体" w:eastAsia="宋体" w:cs="宋体"/>
          <w:sz w:val="24"/>
          <w:szCs w:val="24"/>
        </w:rPr>
        <w:t>历史数据转换功能：系统可通过数据库层面对接医院现有老版本骨髓软件，能够将医院历史数据和图片完整的导入到骨髓软件数据库中实现无缝衔接，获取并继承既往病例数据，可实现对旧系统历史病例的调阅、复查及纵向对比分析。</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★13配置专用细胞计数器，细胞计数器除骨髓细胞分类计数功能外，可实现对显微镜的聚焦控制，同时支持连接手机蓝牙，实现远程聚焦控制，方便操作人员使用。</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14 Z轴自动聚焦：配备专用聚焦模块，AI聚焦算法实现实时Z轴位置自动调整，保证成像清晰度，且不改变显微镜原始硬件结构。</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15扩展功能：在显微镜上扩展自动扫描平台，可实现油镜自动滴油，自动清洗，XY轴精密数控运动定位样本扫描区域，自动扫描、切换镜头、调节聚光镜升降及光阑。</w:t>
      </w: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★16系统须取得国家药品监督管理部门颁发的医疗器械注册证，并具备自主知识产权的软件著作权。</w:t>
      </w:r>
    </w:p>
    <w:p>
      <w:pPr>
        <w:spacing w:line="360" w:lineRule="auto"/>
        <w:ind w:left="361" w:hanging="361" w:hangingChars="150"/>
        <w:rPr>
          <w:rFonts w:hint="eastAsia" w:ascii="宋体" w:hAnsi="宋体" w:eastAsia="宋体" w:cs="宋体"/>
          <w:b/>
          <w:bCs/>
          <w:sz w:val="24"/>
          <w:szCs w:val="24"/>
        </w:rPr>
      </w:pPr>
      <w:r>
        <w:rPr>
          <w:rFonts w:hint="eastAsia" w:ascii="宋体" w:hAnsi="宋体" w:eastAsia="宋体" w:cs="宋体"/>
          <w:b/>
          <w:bCs/>
          <w:sz w:val="24"/>
          <w:szCs w:val="24"/>
        </w:rPr>
        <w:t>二、系统配置</w:t>
      </w:r>
    </w:p>
    <w:p>
      <w:pPr>
        <w:spacing w:line="360" w:lineRule="auto"/>
        <w:rPr>
          <w:rFonts w:hint="eastAsia" w:ascii="宋体" w:hAnsi="宋体" w:eastAsia="宋体" w:cs="宋体"/>
          <w:sz w:val="24"/>
          <w:szCs w:val="24"/>
        </w:rPr>
      </w:pPr>
      <w:r>
        <w:rPr>
          <w:rFonts w:hint="eastAsia" w:ascii="宋体" w:hAnsi="宋体" w:eastAsia="宋体" w:cs="宋体"/>
          <w:sz w:val="24"/>
          <w:szCs w:val="24"/>
        </w:rPr>
        <w:t>骨髓细胞图像分析系统软件</w:t>
      </w:r>
    </w:p>
    <w:p>
      <w:pPr>
        <w:spacing w:line="360" w:lineRule="auto"/>
        <w:rPr>
          <w:rFonts w:hint="eastAsia" w:ascii="宋体" w:hAnsi="宋体" w:eastAsia="宋体" w:cs="宋体"/>
          <w:sz w:val="24"/>
          <w:szCs w:val="24"/>
        </w:rPr>
      </w:pPr>
      <w:r>
        <w:rPr>
          <w:rFonts w:hint="eastAsia" w:ascii="宋体" w:hAnsi="宋体" w:eastAsia="宋体" w:cs="宋体"/>
          <w:sz w:val="24"/>
          <w:szCs w:val="24"/>
        </w:rPr>
        <w:t>2000万像素高清显微数码相机</w:t>
      </w:r>
    </w:p>
    <w:p>
      <w:pPr>
        <w:spacing w:line="360" w:lineRule="auto"/>
        <w:rPr>
          <w:rFonts w:hint="eastAsia" w:ascii="宋体" w:hAnsi="宋体" w:eastAsia="宋体" w:cs="宋体"/>
          <w:sz w:val="24"/>
          <w:szCs w:val="24"/>
        </w:rPr>
      </w:pPr>
      <w:r>
        <w:rPr>
          <w:rFonts w:hint="eastAsia" w:ascii="宋体" w:hAnsi="宋体" w:eastAsia="宋体" w:cs="宋体"/>
          <w:sz w:val="24"/>
          <w:szCs w:val="24"/>
        </w:rPr>
        <w:t>显微镜接口</w:t>
      </w:r>
    </w:p>
    <w:p>
      <w:pPr>
        <w:spacing w:line="360" w:lineRule="auto"/>
        <w:rPr>
          <w:rFonts w:hint="eastAsia" w:ascii="宋体" w:hAnsi="宋体" w:eastAsia="宋体" w:cs="宋体"/>
          <w:sz w:val="24"/>
          <w:szCs w:val="24"/>
        </w:rPr>
      </w:pPr>
      <w:r>
        <w:rPr>
          <w:rFonts w:hint="eastAsia" w:ascii="宋体" w:hAnsi="宋体" w:eastAsia="宋体" w:cs="宋体"/>
          <w:sz w:val="24"/>
          <w:szCs w:val="24"/>
        </w:rPr>
        <w:t>高性能电脑</w:t>
      </w:r>
    </w:p>
    <w:p>
      <w:pPr>
        <w:spacing w:line="360" w:lineRule="auto"/>
        <w:rPr>
          <w:rFonts w:hint="eastAsia" w:ascii="宋体" w:hAnsi="宋体" w:eastAsia="宋体" w:cs="宋体"/>
          <w:sz w:val="24"/>
          <w:szCs w:val="24"/>
        </w:rPr>
      </w:pPr>
      <w:r>
        <w:rPr>
          <w:rFonts w:hint="eastAsia" w:ascii="宋体" w:hAnsi="宋体" w:eastAsia="宋体" w:cs="宋体"/>
          <w:sz w:val="24"/>
          <w:szCs w:val="24"/>
        </w:rPr>
        <w:t>彩色喷墨打印机</w:t>
      </w:r>
      <w:bookmarkStart w:id="0" w:name="_GoBack"/>
      <w:bookmarkEnd w:id="0"/>
    </w:p>
    <w:p>
      <w:pPr>
        <w:ind w:left="360" w:hanging="360" w:hangingChars="150"/>
        <w:rPr>
          <w:rFonts w:hint="eastAsia" w:ascii="宋体" w:hAnsi="宋体"/>
          <w:sz w:val="24"/>
          <w:szCs w:val="24"/>
        </w:rPr>
      </w:pPr>
    </w:p>
    <w:p>
      <w:pPr>
        <w:ind w:left="360" w:hanging="360" w:hangingChars="150"/>
        <w:rPr>
          <w:rFonts w:hint="eastAsia" w:ascii="宋体" w:hAnsi="宋体"/>
          <w:sz w:val="24"/>
          <w:szCs w:val="24"/>
        </w:rPr>
      </w:pPr>
      <w:r>
        <w:rPr>
          <w:rFonts w:hint="eastAsia" w:ascii="宋体" w:hAnsi="宋体"/>
          <w:sz w:val="24"/>
          <w:szCs w:val="24"/>
        </w:rPr>
        <w:t xml:space="preserve">                                            </w:t>
      </w:r>
    </w:p>
    <w:sectPr>
      <w:headerReference r:id="rId3" w:type="default"/>
      <w:pgSz w:w="11906" w:h="16838"/>
      <w:pgMar w:top="1156" w:right="1800" w:bottom="53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37C7"/>
    <w:rsid w:val="0B192640"/>
    <w:rsid w:val="65222B6E"/>
    <w:rsid w:val="797A7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7"/>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customStyle="1" w:styleId="5">
    <w:name w:val="默认段落字体1"/>
    <w:link w:val="1"/>
    <w:qFormat/>
    <w:uiPriority w:val="0"/>
    <w:rPr>
      <w:rFonts w:ascii="Times New Roman" w:hAnsi="Times New Roman" w:eastAsia="宋体"/>
    </w:rPr>
  </w:style>
  <w:style w:type="table" w:customStyle="1" w:styleId="6">
    <w:name w:val="普通表格1"/>
    <w:qFormat/>
    <w:uiPriority w:val="0"/>
    <w:rPr>
      <w:rFonts w:ascii="Times New Roman" w:hAnsi="Times New Roman" w:eastAsia="宋体"/>
    </w:rPr>
  </w:style>
  <w:style w:type="character" w:customStyle="1" w:styleId="7">
    <w:name w:val="标题 1 字符"/>
    <w:link w:val="4"/>
    <w:qFormat/>
    <w:uiPriority w:val="0"/>
    <w:rPr>
      <w:rFonts w:ascii="Times New Roman" w:hAnsi="Times New Roman" w:eastAsia="宋体"/>
      <w:b/>
      <w:bCs/>
      <w:kern w:val="44"/>
      <w:sz w:val="44"/>
      <w:szCs w:val="44"/>
    </w:rPr>
  </w:style>
  <w:style w:type="paragraph" w:customStyle="1" w:styleId="8">
    <w:name w:val="页脚1"/>
    <w:basedOn w:val="1"/>
    <w:link w:val="9"/>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9">
    <w:name w:val="页脚 字符"/>
    <w:link w:val="8"/>
    <w:qFormat/>
    <w:uiPriority w:val="0"/>
    <w:rPr>
      <w:rFonts w:ascii="Times New Roman" w:hAnsi="Times New Roman" w:eastAsia="宋体"/>
      <w:kern w:val="2"/>
      <w:sz w:val="18"/>
      <w:szCs w:val="18"/>
    </w:rPr>
  </w:style>
  <w:style w:type="paragraph" w:customStyle="1" w:styleId="10">
    <w:name w:val="页眉1"/>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customStyle="1" w:styleId="11">
    <w:name w:val="页眉 字符"/>
    <w:link w:val="10"/>
    <w:qFormat/>
    <w:uiPriority w:val="0"/>
    <w:rPr>
      <w:rFonts w:ascii="Times New Roman" w:hAnsi="Times New Roman" w:eastAsia="宋体"/>
      <w:kern w:val="2"/>
      <w:sz w:val="18"/>
      <w:szCs w:val="18"/>
    </w:rPr>
  </w:style>
  <w:style w:type="paragraph" w:customStyle="1" w:styleId="12">
    <w:name w:val="普通(网站)1"/>
    <w:basedOn w:val="1"/>
    <w:qFormat/>
    <w:uiPriority w:val="0"/>
    <w:rPr>
      <w:rFonts w:ascii="Times New Roman" w:hAnsi="Times New Roman" w:eastAsia="宋体"/>
      <w:sz w:val="24"/>
    </w:rPr>
  </w:style>
  <w:style w:type="paragraph" w:customStyle="1" w:styleId="13">
    <w:name w:val="标题1"/>
    <w:basedOn w:val="1"/>
    <w:link w:val="14"/>
    <w:qFormat/>
    <w:uiPriority w:val="0"/>
    <w:pPr>
      <w:spacing w:before="240" w:after="60"/>
      <w:jc w:val="center"/>
      <w:outlineLvl w:val="0"/>
    </w:pPr>
    <w:rPr>
      <w:rFonts w:ascii="Cambria" w:hAnsi="Cambria" w:eastAsia="宋体"/>
      <w:b/>
      <w:bCs/>
      <w:sz w:val="32"/>
      <w:szCs w:val="32"/>
    </w:rPr>
  </w:style>
  <w:style w:type="character" w:customStyle="1" w:styleId="14">
    <w:name w:val="标题 字符"/>
    <w:link w:val="13"/>
    <w:qFormat/>
    <w:uiPriority w:val="0"/>
    <w:rPr>
      <w:rFonts w:ascii="Cambria" w:hAnsi="Cambria" w:eastAsia="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984</Words>
  <Characters>1001</Characters>
  <Lines>0</Lines>
  <Paragraphs>0</Paragraphs>
  <TotalTime>2</TotalTime>
  <ScaleCrop>false</ScaleCrop>
  <LinksUpToDate>false</LinksUpToDate>
  <CharactersWithSpaces>1051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2026-01-23T01:04:00Z</dcterms:created>
  <dc:creator>mm</dc:creator>
  <cp:lastModifiedBy>Administrator</cp:lastModifiedBy>
  <dcterms:modified xsi:type="dcterms:W3CDTF">2026-04-01T07:31:55Z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62AB4DDF859F4A27B8B0B778462FF0D9_13</vt:lpwstr>
  </property>
  <property fmtid="{D5CDD505-2E9C-101B-9397-08002B2CF9AE}" pid="4" name="KSOTemplateDocerSaveRecord">
    <vt:lpwstr>eyJoZGlkIjoiNTVhNWRiOTM3NDQ0NzFhYjA4MWM2YTNiMWZlNTVlYTciLCJ1c2VySWQiOiI0Mjc4NjAxMDEifQ==</vt:lpwstr>
  </property>
</Properties>
</file>